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the Cluster Members.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in Annex 1 to this Schedule which shall be included in</w:t>
      </w:r>
      <w:r w:rsidDel="00000000" w:rsidR="00000000" w:rsidRPr="00000000">
        <w:rPr>
          <w:sz w:val="24"/>
          <w:szCs w:val="24"/>
          <w:rtl w:val="0"/>
        </w:rPr>
        <w:t xml:space="preserve"> the</w:t>
      </w:r>
      <w:r w:rsidDel="00000000" w:rsidR="00000000" w:rsidRPr="00000000">
        <w:rPr>
          <w:color w:val="000000"/>
          <w:sz w:val="24"/>
          <w:szCs w:val="24"/>
          <w:rtl w:val="0"/>
        </w:rPr>
        <w:t xml:space="preserve"> Order Form.</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30j0zll"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1fob9te" w:id="2"/>
      <w:bookmarkEnd w:id="2"/>
      <w:r w:rsidDel="00000000" w:rsidR="00000000" w:rsidRPr="00000000">
        <w:rPr>
          <w:color w:val="000000"/>
          <w:sz w:val="24"/>
          <w:szCs w:val="24"/>
          <w:rtl w:val="0"/>
        </w:rPr>
        <w:t xml:space="preserve">The enforcement rights granted to Cluster Members under Paragraph </w:t>
      </w:r>
      <w:r w:rsidDel="00000000" w:rsidR="00000000" w:rsidRPr="00000000">
        <w:rPr>
          <w:sz w:val="24"/>
          <w:szCs w:val="24"/>
          <w:rtl w:val="0"/>
        </w:rPr>
        <w:t xml:space="preserve">3</w:t>
      </w:r>
      <w:r w:rsidDel="00000000" w:rsidR="00000000" w:rsidRPr="00000000">
        <w:rPr>
          <w:color w:val="000000"/>
          <w:sz w:val="24"/>
          <w:szCs w:val="24"/>
          <w:rtl w:val="0"/>
        </w:rPr>
        <w:t xml:space="preserve">.4 are subject to the following provisions: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3znysh7" w:id="3"/>
      <w:bookmarkEnd w:id="3"/>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2et92p0" w:id="4"/>
      <w:bookmarkEnd w:id="4"/>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RM6116</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